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7BFE7"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Tere, </w:t>
      </w:r>
    </w:p>
    <w:p w14:paraId="6B4A08D6"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Käesolevaga edastan Posti 53, Mustla, elanikupoolse arvamuse Vabriku 1, Mustla DP kohta. </w:t>
      </w:r>
    </w:p>
    <w:p w14:paraId="1241E6C4"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Sooviksin juhtida tähelepanu asjaolule, et planeeringualal paiknevatest maaüksustest on üheksast maaüksustest 7 elamumaa ja 2 transpordimaa. Vabriku 1 kinnistu omab kinnistupiire ainult elamumaa kruntidega, mistõttu tundub sihtotstarbe muutmine selliselt, et sinna saaks rajada autoteeninduse, mille põhitegevuseks on veoautode, põllutöömasinate jms remont ja hooldus, sh öisel ajal, põhjendamatu ja elamukruntide omanikke negatiivselt mõjutavalt. </w:t>
      </w:r>
    </w:p>
    <w:p w14:paraId="053EABC6"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 xml:space="preserve">Lisaks, lõunapoolsel alal asub avalikult kasutatava mänguväljak ja </w:t>
      </w:r>
      <w:proofErr w:type="spellStart"/>
      <w:r w:rsidRPr="005E5A15">
        <w:rPr>
          <w:rFonts w:ascii="Calibri" w:eastAsia="Times New Roman" w:hAnsi="Calibri" w:cs="Calibri"/>
          <w:color w:val="000000"/>
          <w:kern w:val="0"/>
          <w:lang w:eastAsia="et-EE"/>
          <w14:ligatures w14:val="none"/>
        </w:rPr>
        <w:t>skatepark</w:t>
      </w:r>
      <w:proofErr w:type="spellEnd"/>
      <w:r w:rsidRPr="005E5A15">
        <w:rPr>
          <w:rFonts w:ascii="Calibri" w:eastAsia="Times New Roman" w:hAnsi="Calibri" w:cs="Calibri"/>
          <w:color w:val="000000"/>
          <w:kern w:val="0"/>
          <w:lang w:eastAsia="et-EE"/>
          <w14:ligatures w14:val="none"/>
        </w:rPr>
        <w:t xml:space="preserve"> ning omakorda lõunas Tarvastu Gümnaasium. Planeeringu alal puuduvad kergliiklusteed, mis muudab liiklemise ohtlikuks. Eriti olukorras, kus hakkab liiklema märgatavalt enam veoautosid ja põllutöömasinaid.  </w:t>
      </w:r>
    </w:p>
    <w:p w14:paraId="505071BE"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Täiendavalt juhiksin tähelepanu, et planeeringust läände jääval alal on elamumaa ühes servas. Tootmis- või ärimaa ei paikne elamukruntide või avalikult kasutava maa vahel või ei oma ühist piiri loetletud kinnistutega. </w:t>
      </w:r>
    </w:p>
    <w:p w14:paraId="3928634F"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Seletuskirjast on üheselt aru saada, et sihtotstarbe muutmine on vajalik ainult selleks, et oleks võimalik suurendada hetkel juba töötavat autode remondi töökoda, mistõttu bussiliiklusele juurde pääs ei oma tähtsust.  </w:t>
      </w:r>
    </w:p>
    <w:p w14:paraId="5D76AD02"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Posti 43/45 kinnistule oli algselt planeeritud multifunktsionaalne ärihoone ja ujula, mis tähendab, et ka loodesse jääv planeering ei toeta tootmist. Hetkel on planeeritud sinna toidukauplus ja tankla, mis omakorda näitab, et Vabriku 1 kinnistule planeeritav veoautode ja põllumasinate remonditöökoda ei ole see ärivaldkond, mis on kohalik omavalitsus eelistanud ärimaana. </w:t>
      </w:r>
    </w:p>
    <w:p w14:paraId="2CD8015E"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Täiendavalt on planeeringu ala läheduses laululava ja planeeritav sotsiaalhoolekandeasutus, mis jällegi tõendab seda, et antud piirkonda ei ole sobilik veoautode jms remonditöökoda. </w:t>
      </w:r>
    </w:p>
    <w:p w14:paraId="75B92C3E"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Seletuskirjast selgub, et tegemist on ulatusliku maakasutuse sihtotstarbe muutmiseks ja seda selleks, et viia seal toimuv tegevus kooskõlla maakasutus sihtotstarbega. Samuti selgub seletuskirjast, et on tehtud ettepanek planeeringualale määrata nii äri- kui tootmismaa sihtotstarve, mille protsendilist osakaalu mitte fikseerida. Ärimaa sihtotstarve lubab alale püstitada büroo- ja teenindusotstarbelisi ehitisi, sh autoteenindus. Eeltoodu tõendab, et juhul kui DP määrab äri- kui tootmismaa sihtotstarbe protsendilise osakaalu siis ei ole võimalik autoteenindust soovitud mahus laiendada. Hetkel asub kinnistul 4 ehitist, mida soovitakse laiendada 6 ehitisele. </w:t>
      </w:r>
    </w:p>
    <w:p w14:paraId="5BE33019"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Seletuskirjast selgub, et kinnistule planeeritav ehitustegevus ei mõjuta oluliselt välja kujunenud ettevõtlus keskkonda, kuid naaberkinnistuste elutingimused saavad häiritud suuremas määras, kui need on hetkel juba häiritud. Nimelt on hetkel juba probleeme töökohast kostuva müraga. Müra ei ole häiriva tugevusega ainult mitte päevasel ajal vaid ka öötundidel. Loodud töökohad annavad kindlasti piirkonna inimestele töökohti, kuid vahetus läheduses elavate inimeste elukeskkonda mõjutab planeering negatiivselt, mis võib viia inimeste ära kolimiseni.  </w:t>
      </w:r>
    </w:p>
    <w:p w14:paraId="35B90660"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Planeeringu ala paikneb küll asukohas, mis tagab autoga kergelt juurdepääsetavuse, kuid jalakäijatele mõjub antud planeering negatiivselt, kuna kergliiklusteed pole antud piirkonnas rajatud ning arvestades koolide, mänguväljakute, laulaulava jms lähedust siis liigub seal palju lapsi. Suurenev liiklustihendus sõiduautode, veoautode ja põllutöömasinate näol mõjutav jalakäijaid negatiivselt. </w:t>
      </w:r>
    </w:p>
    <w:p w14:paraId="16365BCE"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 xml:space="preserve">Ettevõtlustegevuse laiendamine hoonestuse mahu suurendamisega ei ole vastuvõetav. Isegi, kui on välja toodud, et võimalikult vähese ümbruse ja keskkonna häiringuga, pole toodud ühtegi lahendust, mis vähendab elanikkonna häiringut. Kuna müraga on juba hetkel siis peaks olema DP kindlasti välja toodud lahendused, et antud ettevõtlus ei kahjustaks naaberkinnistuid. Seletuskirjas olid välja toodud piirdeaiad, kuid need ei lahenda mürast tekkivaid probleeme ja seetõttu on vaja </w:t>
      </w:r>
      <w:proofErr w:type="spellStart"/>
      <w:r w:rsidRPr="005E5A15">
        <w:rPr>
          <w:rFonts w:ascii="Calibri" w:eastAsia="Times New Roman" w:hAnsi="Calibri" w:cs="Calibri"/>
          <w:color w:val="000000"/>
          <w:kern w:val="0"/>
          <w:lang w:eastAsia="et-EE"/>
          <w14:ligatures w14:val="none"/>
        </w:rPr>
        <w:t>DPs</w:t>
      </w:r>
      <w:proofErr w:type="spellEnd"/>
      <w:r w:rsidRPr="005E5A15">
        <w:rPr>
          <w:rFonts w:ascii="Calibri" w:eastAsia="Times New Roman" w:hAnsi="Calibri" w:cs="Calibri"/>
          <w:color w:val="000000"/>
          <w:kern w:val="0"/>
          <w:lang w:eastAsia="et-EE"/>
          <w14:ligatures w14:val="none"/>
        </w:rPr>
        <w:t xml:space="preserve"> fikseerida ka nõuded müratõketelt.​</w:t>
      </w:r>
    </w:p>
    <w:p w14:paraId="3E6CB9E3"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lastRenderedPageBreak/>
        <w:t xml:space="preserve">Seletuskirjas on välja toodud, et elamumaad asuvad 0,5m madalamal. Juba hetkel on probleeme liigvee valgumisega Posti 53 krundile. Vabriku 1 omanik on küll öelnud, et krundi tõstmisega on pinnasekihid sellised, et ei tohiks tekkida probleeme. Paraku valgub liigvesi elamumaa kruntidele. Seletuskirjas on välja toodud, et Vabriku 1 </w:t>
      </w:r>
      <w:proofErr w:type="spellStart"/>
      <w:r w:rsidRPr="005E5A15">
        <w:rPr>
          <w:rFonts w:ascii="Calibri" w:eastAsia="Times New Roman" w:hAnsi="Calibri" w:cs="Calibri"/>
          <w:color w:val="000000"/>
          <w:kern w:val="0"/>
          <w:lang w:eastAsia="et-EE"/>
          <w14:ligatures w14:val="none"/>
        </w:rPr>
        <w:t>kininstult</w:t>
      </w:r>
      <w:proofErr w:type="spellEnd"/>
      <w:r w:rsidRPr="005E5A15">
        <w:rPr>
          <w:rFonts w:ascii="Calibri" w:eastAsia="Times New Roman" w:hAnsi="Calibri" w:cs="Calibri"/>
          <w:color w:val="000000"/>
          <w:kern w:val="0"/>
          <w:lang w:eastAsia="et-EE"/>
          <w14:ligatures w14:val="none"/>
        </w:rPr>
        <w:t xml:space="preserve"> ära juhitava sademevee lahendus antakse detailplaneeringu edasise menetluse käigus. Seega peab DP sisaldama kooskõlastatud sademevee lahendust selliselt, et Posti 53 kinnistule ei valguks liigselt sadevett.  </w:t>
      </w:r>
    </w:p>
    <w:p w14:paraId="6C242150"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Kokkuvõtlikult olen seisukohal, et antud planeeringulahendus ei saa olla ainuke võimalus korrastada ja reguleerida tegevused praegusel transpordimaal. Seletuskirjast selgub, et elamumaa kinnistuste omanike huvidega pole piisavalt arvestatud seda eelkõige seetõttu, et töökoja tegevusest tekkiv müra häirib naaberkinnistuid, sh öösel, sademevee probleemid on juba hetkel ja planeeritud ehitustegevusest ei nähtu, et nendesse oleks suhtutud piisava hoolega. </w:t>
      </w:r>
    </w:p>
    <w:p w14:paraId="411EF0D3"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Lugupidamisega,</w:t>
      </w:r>
    </w:p>
    <w:p w14:paraId="5B09A4BE" w14:textId="77777777" w:rsidR="005E5A15" w:rsidRPr="005E5A15" w:rsidRDefault="005E5A15" w:rsidP="005E5A15">
      <w:pPr>
        <w:spacing w:line="240" w:lineRule="auto"/>
        <w:rPr>
          <w:rFonts w:ascii="Calibri" w:eastAsia="Times New Roman" w:hAnsi="Calibri" w:cs="Calibri"/>
          <w:color w:val="000000"/>
          <w:kern w:val="0"/>
          <w:lang w:eastAsia="et-EE"/>
          <w14:ligatures w14:val="none"/>
        </w:rPr>
      </w:pPr>
      <w:r w:rsidRPr="005E5A15">
        <w:rPr>
          <w:rFonts w:ascii="Calibri" w:eastAsia="Times New Roman" w:hAnsi="Calibri" w:cs="Calibri"/>
          <w:color w:val="000000"/>
          <w:kern w:val="0"/>
          <w:lang w:eastAsia="et-EE"/>
          <w14:ligatures w14:val="none"/>
        </w:rPr>
        <w:t xml:space="preserve">Karin </w:t>
      </w:r>
      <w:proofErr w:type="spellStart"/>
      <w:r w:rsidRPr="005E5A15">
        <w:rPr>
          <w:rFonts w:ascii="Calibri" w:eastAsia="Times New Roman" w:hAnsi="Calibri" w:cs="Calibri"/>
          <w:color w:val="000000"/>
          <w:kern w:val="0"/>
          <w:lang w:eastAsia="et-EE"/>
          <w14:ligatures w14:val="none"/>
        </w:rPr>
        <w:t>Taukar</w:t>
      </w:r>
      <w:proofErr w:type="spellEnd"/>
    </w:p>
    <w:p w14:paraId="265AF4A6" w14:textId="77777777" w:rsidR="0023774C" w:rsidRDefault="0023774C"/>
    <w:sectPr w:rsidR="002377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0CA"/>
    <w:rsid w:val="0023774C"/>
    <w:rsid w:val="005E5A15"/>
    <w:rsid w:val="006860CA"/>
    <w:rsid w:val="00770729"/>
    <w:rsid w:val="00AD005A"/>
    <w:rsid w:val="00D1691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3F1BF"/>
  <w15:chartTrackingRefBased/>
  <w15:docId w15:val="{EEB9A68E-EE8B-4DE4-BFE2-D7AF5500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237217">
      <w:bodyDiv w:val="1"/>
      <w:marLeft w:val="0"/>
      <w:marRight w:val="0"/>
      <w:marTop w:val="0"/>
      <w:marBottom w:val="0"/>
      <w:divBdr>
        <w:top w:val="none" w:sz="0" w:space="0" w:color="auto"/>
        <w:left w:val="none" w:sz="0" w:space="0" w:color="auto"/>
        <w:bottom w:val="none" w:sz="0" w:space="0" w:color="auto"/>
        <w:right w:val="none" w:sz="0" w:space="0" w:color="auto"/>
      </w:divBdr>
      <w:divsChild>
        <w:div w:id="20203817">
          <w:marLeft w:val="0"/>
          <w:marRight w:val="0"/>
          <w:marTop w:val="0"/>
          <w:marBottom w:val="160"/>
          <w:divBdr>
            <w:top w:val="none" w:sz="0" w:space="0" w:color="auto"/>
            <w:left w:val="none" w:sz="0" w:space="0" w:color="auto"/>
            <w:bottom w:val="none" w:sz="0" w:space="0" w:color="auto"/>
            <w:right w:val="none" w:sz="0" w:space="0" w:color="auto"/>
          </w:divBdr>
        </w:div>
        <w:div w:id="1034385171">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2fcaff-8c01-4481-960e-a10128619095" xsi:nil="true"/>
    <lcf76f155ced4ddcb4097134ff3c332f xmlns="b334ea7d-f3f2-4a54-a6b7-7f71603671f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DD54B3804FF1043940392D90150D7D4" ma:contentTypeVersion="11" ma:contentTypeDescription="Loo uus dokument" ma:contentTypeScope="" ma:versionID="87681ac5d20baa21405c7a0b49210df6">
  <xsd:schema xmlns:xsd="http://www.w3.org/2001/XMLSchema" xmlns:xs="http://www.w3.org/2001/XMLSchema" xmlns:p="http://schemas.microsoft.com/office/2006/metadata/properties" xmlns:ns2="b334ea7d-f3f2-4a54-a6b7-7f71603671f8" xmlns:ns3="842fcaff-8c01-4481-960e-a10128619095" targetNamespace="http://schemas.microsoft.com/office/2006/metadata/properties" ma:root="true" ma:fieldsID="711a067b663a48a04213d125f5a0b272" ns2:_="" ns3:_="">
    <xsd:import namespace="b334ea7d-f3f2-4a54-a6b7-7f71603671f8"/>
    <xsd:import namespace="842fcaff-8c01-4481-960e-a101286190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4ea7d-f3f2-4a54-a6b7-7f71603671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556a1064-f4a9-4dca-90be-e3eb3054b8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2fcaff-8c01-4481-960e-a1012861909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307845-8e1b-4a55-a9fc-a9496b8cc05d}" ma:internalName="TaxCatchAll" ma:showField="CatchAllData" ma:web="842fcaff-8c01-4481-960e-a101286190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FCD93A-0FFC-47F6-927D-4B4BDC1F3D5B}">
  <ds:schemaRefs>
    <ds:schemaRef ds:uri="http://schemas.microsoft.com/office/2006/metadata/properties"/>
    <ds:schemaRef ds:uri="http://schemas.microsoft.com/office/infopath/2007/PartnerControls"/>
    <ds:schemaRef ds:uri="842fcaff-8c01-4481-960e-a10128619095"/>
    <ds:schemaRef ds:uri="b334ea7d-f3f2-4a54-a6b7-7f71603671f8"/>
  </ds:schemaRefs>
</ds:datastoreItem>
</file>

<file path=customXml/itemProps2.xml><?xml version="1.0" encoding="utf-8"?>
<ds:datastoreItem xmlns:ds="http://schemas.openxmlformats.org/officeDocument/2006/customXml" ds:itemID="{962754E5-C19C-43A1-9237-F0EE0234A818}">
  <ds:schemaRefs>
    <ds:schemaRef ds:uri="http://schemas.microsoft.com/sharepoint/v3/contenttype/forms"/>
  </ds:schemaRefs>
</ds:datastoreItem>
</file>

<file path=customXml/itemProps3.xml><?xml version="1.0" encoding="utf-8"?>
<ds:datastoreItem xmlns:ds="http://schemas.openxmlformats.org/officeDocument/2006/customXml" ds:itemID="{21A90F52-0A56-475F-B0E7-DA4379FC8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4ea7d-f3f2-4a54-a6b7-7f71603671f8"/>
    <ds:schemaRef ds:uri="842fcaff-8c01-4481-960e-a101286190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4244</Characters>
  <Application>Microsoft Office Word</Application>
  <DocSecurity>0</DocSecurity>
  <Lines>35</Lines>
  <Paragraphs>9</Paragraphs>
  <ScaleCrop>false</ScaleCrop>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Raivo Laidma</dc:creator>
  <cp:keywords/>
  <dc:description/>
  <cp:lastModifiedBy>Janne Vaine</cp:lastModifiedBy>
  <cp:revision>2</cp:revision>
  <cp:lastPrinted>2023-06-05T10:12:00Z</cp:lastPrinted>
  <dcterms:created xsi:type="dcterms:W3CDTF">2023-06-05T10:15:00Z</dcterms:created>
  <dcterms:modified xsi:type="dcterms:W3CDTF">2023-06-05T10:15:00Z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0x0101001DD54B3804FF1043940392D90150D7D4</vt:lpwstr>
  </property>
</Properties>
</file>